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9CF2" w14:textId="77777777" w:rsidR="002E4F20" w:rsidRPr="0080512B" w:rsidRDefault="002E4F20" w:rsidP="002E4F20">
      <w:pPr>
        <w:contextualSpacing/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80512B">
        <w:rPr>
          <w:rFonts w:ascii="Times New Roman" w:hAnsi="Times New Roman" w:cs="Times New Roman"/>
          <w:b/>
          <w:color w:val="C00000"/>
          <w:sz w:val="24"/>
        </w:rPr>
        <w:t xml:space="preserve">[HOSPITAL NAME] Becomes First in [REGION] </w:t>
      </w:r>
    </w:p>
    <w:p w14:paraId="381AB8D2" w14:textId="3850E911" w:rsidR="002E4F20" w:rsidRPr="0080512B" w:rsidRDefault="002E4F20" w:rsidP="002E4F20">
      <w:pPr>
        <w:contextualSpacing/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80512B">
        <w:rPr>
          <w:rFonts w:ascii="Times New Roman" w:hAnsi="Times New Roman" w:cs="Times New Roman"/>
          <w:b/>
          <w:color w:val="C00000"/>
          <w:sz w:val="24"/>
        </w:rPr>
        <w:t>to Offer Patients a Ne</w:t>
      </w:r>
      <w:r w:rsidR="003D6061" w:rsidRPr="0080512B">
        <w:rPr>
          <w:rFonts w:ascii="Times New Roman" w:hAnsi="Times New Roman" w:cs="Times New Roman"/>
          <w:b/>
          <w:color w:val="C00000"/>
          <w:sz w:val="24"/>
        </w:rPr>
        <w:t xml:space="preserve">xt Generation </w:t>
      </w:r>
      <w:r w:rsidR="007D4584">
        <w:rPr>
          <w:rFonts w:ascii="Times New Roman" w:hAnsi="Times New Roman" w:cs="Times New Roman"/>
          <w:b/>
          <w:color w:val="C00000"/>
          <w:sz w:val="24"/>
        </w:rPr>
        <w:t>P</w:t>
      </w:r>
      <w:r w:rsidR="007D4584" w:rsidRPr="007D4584">
        <w:rPr>
          <w:rFonts w:ascii="Times New Roman" w:hAnsi="Times New Roman" w:cs="Times New Roman"/>
          <w:b/>
          <w:color w:val="C00000"/>
          <w:sz w:val="24"/>
        </w:rPr>
        <w:t xml:space="preserve">ercutaneous </w:t>
      </w:r>
      <w:r w:rsidR="003D6061" w:rsidRPr="0080512B">
        <w:rPr>
          <w:rFonts w:ascii="Times New Roman" w:hAnsi="Times New Roman" w:cs="Times New Roman"/>
          <w:b/>
          <w:color w:val="C00000"/>
          <w:sz w:val="24"/>
        </w:rPr>
        <w:t xml:space="preserve">Heart </w:t>
      </w:r>
      <w:r w:rsidR="007D4584">
        <w:rPr>
          <w:rFonts w:ascii="Times New Roman" w:hAnsi="Times New Roman" w:cs="Times New Roman"/>
          <w:b/>
          <w:color w:val="C00000"/>
          <w:sz w:val="24"/>
        </w:rPr>
        <w:t>Pump</w:t>
      </w:r>
      <w:r w:rsidRPr="0080512B">
        <w:rPr>
          <w:rFonts w:ascii="Times New Roman" w:hAnsi="Times New Roman" w:cs="Times New Roman"/>
          <w:b/>
          <w:color w:val="C00000"/>
          <w:sz w:val="24"/>
        </w:rPr>
        <w:t xml:space="preserve"> </w:t>
      </w:r>
    </w:p>
    <w:p w14:paraId="74312003" w14:textId="77777777" w:rsidR="002E4F20" w:rsidRDefault="002E4F20" w:rsidP="002E4F20">
      <w:pPr>
        <w:contextualSpacing/>
        <w:rPr>
          <w:color w:val="595959" w:themeColor="text1" w:themeTint="A6"/>
        </w:rPr>
      </w:pPr>
    </w:p>
    <w:p w14:paraId="1BA5F71F" w14:textId="47E85D14" w:rsidR="002E4F20" w:rsidRPr="002E4F20" w:rsidRDefault="002E4F20" w:rsidP="002E4F20">
      <w:pPr>
        <w:contextualSpacing/>
      </w:pPr>
      <w:r w:rsidRPr="002E4F20">
        <w:rPr>
          <w:highlight w:val="yellow"/>
        </w:rPr>
        <w:t>LOCATION — [MONTH XX,] 201X — [HOSPITAL NAME]</w:t>
      </w:r>
      <w:r w:rsidRPr="002E4F20">
        <w:t xml:space="preserve"> is the first facility in [</w:t>
      </w:r>
      <w:r w:rsidRPr="002E4F20">
        <w:rPr>
          <w:highlight w:val="yellow"/>
        </w:rPr>
        <w:t>REGION</w:t>
      </w:r>
      <w:r w:rsidRPr="002E4F20">
        <w:t xml:space="preserve">] to </w:t>
      </w:r>
      <w:r w:rsidR="00927792">
        <w:t xml:space="preserve">perform a </w:t>
      </w:r>
      <w:r w:rsidR="00865D5C">
        <w:t>High-</w:t>
      </w:r>
      <w:r w:rsidR="00927792">
        <w:t xml:space="preserve">Risk PCI </w:t>
      </w:r>
      <w:r w:rsidR="00427422">
        <w:t xml:space="preserve">with the </w:t>
      </w:r>
      <w:r w:rsidR="00927792">
        <w:t xml:space="preserve">PulseCath iVAC 2L </w:t>
      </w:r>
      <w:r w:rsidR="00927792" w:rsidRPr="00927792">
        <w:t xml:space="preserve">percutaneous </w:t>
      </w:r>
      <w:r w:rsidR="00927792">
        <w:t>Left Ventricular Assist Device.</w:t>
      </w:r>
    </w:p>
    <w:p w14:paraId="4906269F" w14:textId="77777777" w:rsidR="002E4F20" w:rsidRPr="002E4F20" w:rsidRDefault="002E4F20" w:rsidP="002E4F20">
      <w:pPr>
        <w:contextualSpacing/>
      </w:pPr>
    </w:p>
    <w:p w14:paraId="207FD1B8" w14:textId="234C50A9" w:rsidR="002E4F20" w:rsidRDefault="003D6061" w:rsidP="002E4F20">
      <w:pPr>
        <w:contextualSpacing/>
      </w:pPr>
      <w:r>
        <w:t xml:space="preserve">The iVAC 2L System is a percutaneous </w:t>
      </w:r>
      <w:r w:rsidR="00427422">
        <w:t>Mechanical C</w:t>
      </w:r>
      <w:r>
        <w:t xml:space="preserve">irculatory </w:t>
      </w:r>
      <w:r w:rsidR="00427422">
        <w:t>S</w:t>
      </w:r>
      <w:r>
        <w:t xml:space="preserve">upport (MCS) device. </w:t>
      </w:r>
      <w:r w:rsidR="00427422">
        <w:t xml:space="preserve">It </w:t>
      </w:r>
      <w:r>
        <w:t xml:space="preserve">can be used to facilitate </w:t>
      </w:r>
      <w:r w:rsidR="00427422">
        <w:t>high-</w:t>
      </w:r>
      <w:r>
        <w:t xml:space="preserve">risk </w:t>
      </w:r>
      <w:r w:rsidR="00427422">
        <w:t>P</w:t>
      </w:r>
      <w:r>
        <w:t>ercut</w:t>
      </w:r>
      <w:r w:rsidR="0080512B">
        <w:t>a</w:t>
      </w:r>
      <w:r>
        <w:t>n</w:t>
      </w:r>
      <w:r w:rsidR="0080512B">
        <w:t>e</w:t>
      </w:r>
      <w:r>
        <w:t xml:space="preserve">ous </w:t>
      </w:r>
      <w:r w:rsidR="00427422">
        <w:t>C</w:t>
      </w:r>
      <w:r>
        <w:t xml:space="preserve">oronary </w:t>
      </w:r>
      <w:r w:rsidR="00427422">
        <w:t>In</w:t>
      </w:r>
      <w:r>
        <w:t>terventions (PCI</w:t>
      </w:r>
      <w:r w:rsidR="00427422">
        <w:t>s</w:t>
      </w:r>
      <w:r>
        <w:t xml:space="preserve">). </w:t>
      </w:r>
    </w:p>
    <w:p w14:paraId="644A0346" w14:textId="77777777" w:rsidR="003D6061" w:rsidRPr="002E4F20" w:rsidRDefault="003D6061" w:rsidP="002E4F20">
      <w:pPr>
        <w:contextualSpacing/>
      </w:pPr>
    </w:p>
    <w:p w14:paraId="629D3963" w14:textId="38479525" w:rsidR="002E4F20" w:rsidRPr="002E4F20" w:rsidRDefault="002E4F20" w:rsidP="002E4F20">
      <w:pPr>
        <w:contextualSpacing/>
      </w:pPr>
      <w:r w:rsidRPr="002E4F20">
        <w:rPr>
          <w:highlight w:val="yellow"/>
        </w:rPr>
        <w:t>[“Quote about this innovative technology and its ability to treat and improve outcomes for</w:t>
      </w:r>
      <w:r w:rsidR="003D6061">
        <w:rPr>
          <w:highlight w:val="yellow"/>
        </w:rPr>
        <w:t xml:space="preserve"> </w:t>
      </w:r>
      <w:r w:rsidR="00865D5C">
        <w:rPr>
          <w:highlight w:val="yellow"/>
        </w:rPr>
        <w:t>high-</w:t>
      </w:r>
      <w:r w:rsidR="003D6061">
        <w:rPr>
          <w:highlight w:val="yellow"/>
        </w:rPr>
        <w:t xml:space="preserve">risk PCI </w:t>
      </w:r>
      <w:r w:rsidRPr="002E4F20">
        <w:rPr>
          <w:highlight w:val="yellow"/>
        </w:rPr>
        <w:t xml:space="preserve">patients,”] said Dr. [PHYSICIAN FULL NAME], a [TITLE] who performed the procedure. [“Continued quote on why the physician thinks </w:t>
      </w:r>
      <w:r w:rsidR="003D6061">
        <w:rPr>
          <w:highlight w:val="yellow"/>
        </w:rPr>
        <w:t xml:space="preserve">iVAC 2L </w:t>
      </w:r>
      <w:r w:rsidRPr="002E4F20">
        <w:rPr>
          <w:highlight w:val="yellow"/>
        </w:rPr>
        <w:t>is important and the broader benefits to patients and the health care community</w:t>
      </w:r>
      <w:r w:rsidR="00341168">
        <w:rPr>
          <w:highlight w:val="yellow"/>
        </w:rPr>
        <w:t xml:space="preserve"> </w:t>
      </w:r>
      <w:proofErr w:type="spellStart"/>
      <w:r w:rsidR="00341168">
        <w:rPr>
          <w:highlight w:val="yellow"/>
        </w:rPr>
        <w:t>e.g</w:t>
      </w:r>
      <w:proofErr w:type="spellEnd"/>
      <w:r w:rsidR="00341168" w:rsidRPr="00341168">
        <w:rPr>
          <w:rFonts w:ascii="Roboto" w:hAnsi="Roboto"/>
          <w:color w:val="222222"/>
          <w:sz w:val="27"/>
          <w:szCs w:val="27"/>
          <w:shd w:val="clear" w:color="auto" w:fill="FFFFFF"/>
        </w:rPr>
        <w:t xml:space="preserve"> </w:t>
      </w:r>
      <w:r w:rsidR="00341168" w:rsidRPr="00341168">
        <w:rPr>
          <w:highlight w:val="yellow"/>
        </w:rPr>
        <w:t xml:space="preserve">The main </w:t>
      </w:r>
      <w:r w:rsidR="00341168">
        <w:rPr>
          <w:highlight w:val="yellow"/>
        </w:rPr>
        <w:t>advantage of th</w:t>
      </w:r>
      <w:r w:rsidR="00341168" w:rsidRPr="00341168">
        <w:rPr>
          <w:highlight w:val="yellow"/>
        </w:rPr>
        <w:t xml:space="preserve">is new </w:t>
      </w:r>
      <w:r w:rsidR="00341168">
        <w:rPr>
          <w:highlight w:val="yellow"/>
        </w:rPr>
        <w:t xml:space="preserve">system, called </w:t>
      </w:r>
      <w:r w:rsidR="00341168" w:rsidRPr="00341168">
        <w:rPr>
          <w:highlight w:val="yellow"/>
        </w:rPr>
        <w:t>iVAC 2L, is that it pumps blood from the left ventricle to the aorta, synchronizing with the natural rhythm of the patient's cardiac cycle, which makes it "</w:t>
      </w:r>
      <w:r w:rsidR="00427422">
        <w:rPr>
          <w:highlight w:val="yellow"/>
        </w:rPr>
        <w:t>as efficient and less aggressive</w:t>
      </w:r>
      <w:r w:rsidR="00341168" w:rsidRPr="00341168">
        <w:rPr>
          <w:highlight w:val="yellow"/>
        </w:rPr>
        <w:t>"</w:t>
      </w:r>
      <w:r w:rsidR="00427422">
        <w:rPr>
          <w:highlight w:val="yellow"/>
        </w:rPr>
        <w:t>. I</w:t>
      </w:r>
      <w:r w:rsidR="00341168">
        <w:rPr>
          <w:highlight w:val="yellow"/>
        </w:rPr>
        <w:t>t enables us to perform the intervention</w:t>
      </w:r>
      <w:r w:rsidR="00427422">
        <w:rPr>
          <w:highlight w:val="yellow"/>
        </w:rPr>
        <w:t xml:space="preserve"> with a circulatory back-up that keeps the patient </w:t>
      </w:r>
      <w:r w:rsidR="00C732D6">
        <w:rPr>
          <w:highlight w:val="yellow"/>
        </w:rPr>
        <w:t>hemodynamically stable.</w:t>
      </w:r>
      <w:r w:rsidRPr="002E4F20">
        <w:rPr>
          <w:highlight w:val="yellow"/>
        </w:rPr>
        <w:t>]</w:t>
      </w:r>
    </w:p>
    <w:p w14:paraId="44AF77FC" w14:textId="2709F7D9" w:rsidR="002E4F20" w:rsidRDefault="002E4F20" w:rsidP="002E4F20">
      <w:pPr>
        <w:contextualSpacing/>
      </w:pPr>
    </w:p>
    <w:p w14:paraId="1DBA5CDD" w14:textId="2B85696C" w:rsidR="009547FA" w:rsidRPr="009547FA" w:rsidRDefault="009547FA" w:rsidP="009547FA">
      <w:pPr>
        <w:contextualSpacing/>
        <w:rPr>
          <w:bCs/>
          <w:lang w:val="es-ES"/>
        </w:rPr>
      </w:pPr>
      <w:r w:rsidRPr="009547FA">
        <w:rPr>
          <w:bCs/>
          <w:lang w:val="en"/>
        </w:rPr>
        <w:t xml:space="preserve">The device is inserted through the femoral artery. The tip of the catheter </w:t>
      </w:r>
      <w:r w:rsidR="00496EFB">
        <w:rPr>
          <w:bCs/>
          <w:lang w:val="en"/>
        </w:rPr>
        <w:t xml:space="preserve">containing the inlet </w:t>
      </w:r>
      <w:r w:rsidRPr="009547FA">
        <w:rPr>
          <w:bCs/>
          <w:lang w:val="en"/>
        </w:rPr>
        <w:t xml:space="preserve">is positioned in the left ventricle and the </w:t>
      </w:r>
      <w:r w:rsidR="00427422">
        <w:rPr>
          <w:bCs/>
          <w:lang w:val="en"/>
        </w:rPr>
        <w:t>outlet</w:t>
      </w:r>
      <w:r w:rsidRPr="009547FA">
        <w:rPr>
          <w:bCs/>
          <w:lang w:val="en"/>
        </w:rPr>
        <w:t xml:space="preserve"> valve is </w:t>
      </w:r>
      <w:r w:rsidR="00496EFB">
        <w:rPr>
          <w:bCs/>
          <w:lang w:val="en"/>
        </w:rPr>
        <w:t>placed</w:t>
      </w:r>
      <w:r w:rsidR="00496EFB" w:rsidRPr="009547FA">
        <w:rPr>
          <w:bCs/>
          <w:lang w:val="en"/>
        </w:rPr>
        <w:t xml:space="preserve"> </w:t>
      </w:r>
      <w:r w:rsidRPr="009547FA">
        <w:rPr>
          <w:bCs/>
          <w:lang w:val="en"/>
        </w:rPr>
        <w:t xml:space="preserve">at the height of the ascending aorta, just at the </w:t>
      </w:r>
      <w:r w:rsidR="00496EFB">
        <w:rPr>
          <w:bCs/>
          <w:lang w:val="en"/>
        </w:rPr>
        <w:t>level</w:t>
      </w:r>
      <w:r w:rsidR="00496EFB" w:rsidRPr="009547FA">
        <w:rPr>
          <w:bCs/>
          <w:lang w:val="en"/>
        </w:rPr>
        <w:t xml:space="preserve"> </w:t>
      </w:r>
      <w:r w:rsidRPr="009547FA">
        <w:rPr>
          <w:bCs/>
          <w:lang w:val="en"/>
        </w:rPr>
        <w:t xml:space="preserve">of the coronary </w:t>
      </w:r>
      <w:r w:rsidR="00496EFB">
        <w:rPr>
          <w:bCs/>
          <w:lang w:val="en"/>
        </w:rPr>
        <w:t>ostia</w:t>
      </w:r>
      <w:r w:rsidRPr="009547FA">
        <w:rPr>
          <w:bCs/>
          <w:lang w:val="en"/>
        </w:rPr>
        <w:t>. The external pump is then activated, which synchronizes with the patient's electrocardiogram or aortic pressure</w:t>
      </w:r>
      <w:r w:rsidR="00496EFB">
        <w:rPr>
          <w:bCs/>
          <w:lang w:val="en"/>
        </w:rPr>
        <w:t xml:space="preserve"> signal</w:t>
      </w:r>
      <w:r w:rsidRPr="009547FA">
        <w:rPr>
          <w:bCs/>
          <w:lang w:val="en"/>
        </w:rPr>
        <w:t xml:space="preserve">, and pumps the blood for the duration of the entire treatment, </w:t>
      </w:r>
      <w:r>
        <w:rPr>
          <w:bCs/>
          <w:lang w:val="en"/>
        </w:rPr>
        <w:t>aspirating</w:t>
      </w:r>
      <w:r w:rsidRPr="009547FA">
        <w:rPr>
          <w:bCs/>
          <w:lang w:val="en"/>
        </w:rPr>
        <w:t xml:space="preserve"> the blood during</w:t>
      </w:r>
      <w:r w:rsidRPr="009547FA">
        <w:rPr>
          <w:lang w:val="en"/>
        </w:rPr>
        <w:t xml:space="preserve"> </w:t>
      </w:r>
      <w:r w:rsidRPr="009547FA">
        <w:rPr>
          <w:bCs/>
          <w:lang w:val="en"/>
        </w:rPr>
        <w:t xml:space="preserve">systole and </w:t>
      </w:r>
      <w:r>
        <w:rPr>
          <w:bCs/>
          <w:lang w:val="en"/>
        </w:rPr>
        <w:t xml:space="preserve">ejecting </w:t>
      </w:r>
      <w:r w:rsidRPr="009547FA">
        <w:rPr>
          <w:lang w:val="en"/>
        </w:rPr>
        <w:t xml:space="preserve">it </w:t>
      </w:r>
      <w:r w:rsidRPr="009547FA">
        <w:rPr>
          <w:bCs/>
          <w:lang w:val="en"/>
        </w:rPr>
        <w:t>to</w:t>
      </w:r>
      <w:r w:rsidRPr="009547FA">
        <w:rPr>
          <w:lang w:val="en"/>
        </w:rPr>
        <w:t xml:space="preserve"> the ascending aorta</w:t>
      </w:r>
      <w:r>
        <w:rPr>
          <w:lang w:val="en"/>
        </w:rPr>
        <w:t xml:space="preserve"> </w:t>
      </w:r>
      <w:r w:rsidRPr="009547FA">
        <w:rPr>
          <w:bCs/>
          <w:lang w:val="en"/>
        </w:rPr>
        <w:t>during diastole. Once the high-risk treatment is over, the ventricular support is removed.</w:t>
      </w:r>
    </w:p>
    <w:p w14:paraId="11895E95" w14:textId="2ECD4817" w:rsidR="009547FA" w:rsidRPr="009547FA" w:rsidRDefault="009547FA" w:rsidP="009547FA">
      <w:pPr>
        <w:contextualSpacing/>
        <w:rPr>
          <w:bCs/>
          <w:lang w:val="es-ES"/>
        </w:rPr>
      </w:pPr>
      <w:r w:rsidRPr="009547FA">
        <w:rPr>
          <w:bCs/>
          <w:lang w:val="en"/>
        </w:rPr>
        <w:t xml:space="preserve">This technology does not require long learning </w:t>
      </w:r>
      <w:r w:rsidR="00496EFB">
        <w:rPr>
          <w:bCs/>
          <w:lang w:val="en"/>
        </w:rPr>
        <w:t xml:space="preserve">curve </w:t>
      </w:r>
      <w:r w:rsidRPr="009547FA">
        <w:rPr>
          <w:bCs/>
          <w:lang w:val="en"/>
        </w:rPr>
        <w:t>from specialists, since its assembly and preparation are not complex compared to other similar devices. In addition, the implantation technique and catheter repositioning, if necessary, are fast, simple and safe.</w:t>
      </w:r>
    </w:p>
    <w:p w14:paraId="4476061D" w14:textId="77777777" w:rsidR="009547FA" w:rsidRPr="002E4F20" w:rsidRDefault="009547FA" w:rsidP="002E4F20">
      <w:pPr>
        <w:contextualSpacing/>
      </w:pPr>
    </w:p>
    <w:p w14:paraId="1BDAC832" w14:textId="6F71A7D0" w:rsidR="00C732D6" w:rsidRPr="00C732D6" w:rsidRDefault="00C732D6" w:rsidP="00C732D6">
      <w:pPr>
        <w:contextualSpacing/>
        <w:rPr>
          <w:b/>
        </w:rPr>
      </w:pPr>
      <w:r w:rsidRPr="00C732D6">
        <w:rPr>
          <w:b/>
        </w:rPr>
        <w:t>What is the potential impact of the</w:t>
      </w:r>
      <w:r>
        <w:rPr>
          <w:b/>
        </w:rPr>
        <w:t xml:space="preserve"> iVAC</w:t>
      </w:r>
      <w:r w:rsidRPr="00C732D6">
        <w:rPr>
          <w:b/>
        </w:rPr>
        <w:t xml:space="preserve"> 2l System?</w:t>
      </w:r>
    </w:p>
    <w:p w14:paraId="333EF49D" w14:textId="5DF173E5" w:rsidR="00C732D6" w:rsidRPr="00C732D6" w:rsidRDefault="00C732D6" w:rsidP="00C732D6">
      <w:pPr>
        <w:contextualSpacing/>
        <w:rPr>
          <w:bCs/>
        </w:rPr>
      </w:pPr>
      <w:r w:rsidRPr="00C732D6">
        <w:rPr>
          <w:bCs/>
        </w:rPr>
        <w:t xml:space="preserve">Recent technological developments in Interventional Cardiology have enabled PCI in patients with complex coronary artery disease. In-hospital mortality rate of high-risk PCI patients is </w:t>
      </w:r>
      <w:r w:rsidR="00496EFB">
        <w:rPr>
          <w:bCs/>
        </w:rPr>
        <w:t xml:space="preserve">higher than usual, and may reach </w:t>
      </w:r>
      <w:r w:rsidR="0047743A">
        <w:rPr>
          <w:bCs/>
        </w:rPr>
        <w:t>28</w:t>
      </w:r>
      <w:r w:rsidRPr="00C732D6">
        <w:rPr>
          <w:bCs/>
        </w:rPr>
        <w:t>%</w:t>
      </w:r>
      <w:r w:rsidR="00496EFB">
        <w:rPr>
          <w:bCs/>
        </w:rPr>
        <w:t xml:space="preserve"> after 30 days</w:t>
      </w:r>
      <w:r w:rsidR="000930DC" w:rsidRPr="005F1112">
        <w:rPr>
          <w:bCs/>
          <w:vertAlign w:val="superscript"/>
        </w:rPr>
        <w:t>1</w:t>
      </w:r>
      <w:r w:rsidR="0047743A">
        <w:rPr>
          <w:bCs/>
          <w:vertAlign w:val="superscript"/>
        </w:rPr>
        <w:t xml:space="preserve"> 2</w:t>
      </w:r>
      <w:r w:rsidRPr="00C732D6">
        <w:rPr>
          <w:bCs/>
        </w:rPr>
        <w:t>. The iVAC 2L System aims to reduce the risk of hemodynamical deterioration during manipulation of the coronary vessels</w:t>
      </w:r>
      <w:r w:rsidR="000930DC">
        <w:rPr>
          <w:bCs/>
          <w:vertAlign w:val="superscript"/>
        </w:rPr>
        <w:t>2</w:t>
      </w:r>
      <w:r w:rsidRPr="00C732D6">
        <w:rPr>
          <w:bCs/>
        </w:rPr>
        <w:t xml:space="preserve">. </w:t>
      </w:r>
    </w:p>
    <w:p w14:paraId="36ABDB57" w14:textId="77777777" w:rsidR="002E4F20" w:rsidRPr="002E4F20" w:rsidRDefault="002E4F20" w:rsidP="002E4F20">
      <w:pPr>
        <w:contextualSpacing/>
      </w:pPr>
    </w:p>
    <w:p w14:paraId="0DBD47FF" w14:textId="18355A10" w:rsidR="002E4F20" w:rsidRPr="002E4F20" w:rsidRDefault="002E4F20" w:rsidP="002E4F20">
      <w:pPr>
        <w:contextualSpacing/>
      </w:pPr>
      <w:r w:rsidRPr="002E4F20">
        <w:t>“[</w:t>
      </w:r>
      <w:r w:rsidRPr="002E4F20">
        <w:rPr>
          <w:highlight w:val="yellow"/>
        </w:rPr>
        <w:t>HOSPITAL NAME</w:t>
      </w:r>
      <w:r w:rsidRPr="002E4F20">
        <w:t xml:space="preserve">] quote about the hospital’s commitment to improving patient care and investing in innovative medical technology such as the </w:t>
      </w:r>
      <w:r w:rsidR="00C732D6">
        <w:t>PulseCath iVAC 2L</w:t>
      </w:r>
      <w:r w:rsidRPr="002E4F20">
        <w:t>,” said [</w:t>
      </w:r>
      <w:r w:rsidRPr="002E4F20">
        <w:rPr>
          <w:highlight w:val="yellow"/>
        </w:rPr>
        <w:t>HOSPITAL ADMINISTRATOR NAME], [TITLE</w:t>
      </w:r>
      <w:r w:rsidRPr="002E4F20">
        <w:t>]. “Suggested quote about the hospital being economically responsible and finding solutions for successful patient outcomes in the treatment of</w:t>
      </w:r>
      <w:r w:rsidR="00BA5153" w:rsidRPr="00BA5153">
        <w:t xml:space="preserve"> high risk percutaneous coronary interventions (PCI).</w:t>
      </w:r>
      <w:r w:rsidR="00F53EF0">
        <w:t xml:space="preserve"> A growing population of complex and high-risk patients who could benefit from hemodynamic support with iVAC 2L</w:t>
      </w:r>
      <w:r w:rsidR="00BA5153" w:rsidRPr="00BA5153">
        <w:t xml:space="preserve"> </w:t>
      </w:r>
      <w:r w:rsidRPr="002E4F20">
        <w:t>”</w:t>
      </w:r>
    </w:p>
    <w:p w14:paraId="317FAE72" w14:textId="77777777" w:rsidR="002E4F20" w:rsidRPr="002E4F20" w:rsidRDefault="002E4F20" w:rsidP="002E4F20">
      <w:pPr>
        <w:contextualSpacing/>
      </w:pPr>
    </w:p>
    <w:p w14:paraId="0A5416B8" w14:textId="63950941" w:rsidR="002E4F20" w:rsidRPr="002E4F20" w:rsidRDefault="002E4F20" w:rsidP="002E4F20">
      <w:pPr>
        <w:contextualSpacing/>
      </w:pPr>
      <w:r w:rsidRPr="002E4F20">
        <w:lastRenderedPageBreak/>
        <w:t xml:space="preserve">The </w:t>
      </w:r>
      <w:r w:rsidR="007D4584">
        <w:t>PulseCath iVAC 2L, manu</w:t>
      </w:r>
      <w:r w:rsidRPr="002E4F20">
        <w:t xml:space="preserve">facturer </w:t>
      </w:r>
      <w:r w:rsidR="007D4584">
        <w:t>PulseCath</w:t>
      </w:r>
      <w:r w:rsidRPr="002E4F20">
        <w:t xml:space="preserve">, </w:t>
      </w:r>
      <w:r w:rsidR="00B57083">
        <w:t xml:space="preserve">has obtained </w:t>
      </w:r>
      <w:r w:rsidRPr="002E4F20">
        <w:t xml:space="preserve"> CE </w:t>
      </w:r>
      <w:r w:rsidR="00B57083">
        <w:t>Certi</w:t>
      </w:r>
      <w:r w:rsidR="005F1112">
        <w:t>fi</w:t>
      </w:r>
      <w:r w:rsidR="00B57083">
        <w:t xml:space="preserve">cation according to the Medical Device Directive 93-42 </w:t>
      </w:r>
      <w:r w:rsidR="005F1112">
        <w:t>in</w:t>
      </w:r>
      <w:r w:rsidR="00B57083">
        <w:t xml:space="preserve"> the European Union</w:t>
      </w:r>
      <w:r w:rsidR="007D4584">
        <w:t xml:space="preserve"> and available in more than 30 countries worldwide.</w:t>
      </w:r>
      <w:r w:rsidRPr="002E4F20">
        <w:t xml:space="preserve"> For more information, visit</w:t>
      </w:r>
      <w:r w:rsidR="007D4584">
        <w:t xml:space="preserve"> </w:t>
      </w:r>
      <w:hyperlink r:id="rId8" w:history="1">
        <w:r w:rsidR="00341168" w:rsidRPr="00341168">
          <w:rPr>
            <w:rStyle w:val="Hyperlink"/>
          </w:rPr>
          <w:t>https://www.pulsecath.com/</w:t>
        </w:r>
      </w:hyperlink>
    </w:p>
    <w:p w14:paraId="56F85960" w14:textId="77777777" w:rsidR="002E4F20" w:rsidRPr="002E4F20" w:rsidRDefault="002E4F20" w:rsidP="002E4F20">
      <w:pPr>
        <w:contextualSpacing/>
      </w:pPr>
    </w:p>
    <w:p w14:paraId="10898B20" w14:textId="77777777" w:rsidR="002E4F20" w:rsidRPr="002E4F20" w:rsidRDefault="002E4F20" w:rsidP="002E4F20">
      <w:pPr>
        <w:contextualSpacing/>
        <w:rPr>
          <w:b/>
        </w:rPr>
      </w:pPr>
      <w:r w:rsidRPr="002E4F20">
        <w:rPr>
          <w:b/>
        </w:rPr>
        <w:t>About [HOSPITAL]</w:t>
      </w:r>
    </w:p>
    <w:p w14:paraId="07AAF689" w14:textId="77777777" w:rsidR="002E4F20" w:rsidRPr="002E4F20" w:rsidRDefault="002E4F20" w:rsidP="002E4F20">
      <w:pPr>
        <w:contextualSpacing/>
      </w:pPr>
      <w:r w:rsidRPr="002E4F20">
        <w:t>[INSERT HOSPITAL BOILERPLATE]</w:t>
      </w:r>
    </w:p>
    <w:p w14:paraId="44C0AA2E" w14:textId="606589D3" w:rsidR="002E4F20" w:rsidRDefault="002E4F20" w:rsidP="002E4F20">
      <w:pPr>
        <w:contextualSpacing/>
        <w:rPr>
          <w:color w:val="595959" w:themeColor="text1" w:themeTint="A6"/>
        </w:rPr>
      </w:pPr>
    </w:p>
    <w:p w14:paraId="32653B9F" w14:textId="70ACFFAD" w:rsidR="000014E1" w:rsidRPr="005F1112" w:rsidRDefault="000014E1" w:rsidP="002E4F20">
      <w:pPr>
        <w:contextualSpacing/>
      </w:pPr>
    </w:p>
    <w:p w14:paraId="37D9838A" w14:textId="77777777" w:rsidR="000014E1" w:rsidRPr="005F1112" w:rsidRDefault="000014E1" w:rsidP="002E4F20">
      <w:pPr>
        <w:contextualSpacing/>
      </w:pPr>
    </w:p>
    <w:p w14:paraId="2DFBE8F8" w14:textId="0BE74B0D" w:rsidR="00927792" w:rsidRPr="000930DC" w:rsidRDefault="000930DC" w:rsidP="00927792">
      <w:r w:rsidRPr="005F1112">
        <w:rPr>
          <w:b/>
          <w:bCs/>
        </w:rPr>
        <w:t>References</w:t>
      </w:r>
    </w:p>
    <w:p w14:paraId="4A216EFB" w14:textId="77777777" w:rsidR="000930DC" w:rsidRPr="005F1112" w:rsidRDefault="000930DC" w:rsidP="000930DC">
      <w:pPr>
        <w:pStyle w:val="Lijstalinea"/>
        <w:numPr>
          <w:ilvl w:val="0"/>
          <w:numId w:val="1"/>
        </w:numPr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5F1112">
        <w:rPr>
          <w:rFonts w:asciiTheme="minorHAnsi" w:eastAsiaTheme="minorHAnsi" w:hAnsiTheme="minorHAnsi" w:cstheme="minorBidi"/>
          <w:sz w:val="22"/>
          <w:szCs w:val="22"/>
        </w:rPr>
        <w:t>Almudarra</w:t>
      </w:r>
      <w:proofErr w:type="spellEnd"/>
      <w:r w:rsidRPr="005F1112">
        <w:rPr>
          <w:rFonts w:asciiTheme="minorHAnsi" w:eastAsiaTheme="minorHAnsi" w:hAnsiTheme="minorHAnsi" w:cstheme="minorBidi"/>
          <w:sz w:val="22"/>
          <w:szCs w:val="22"/>
        </w:rPr>
        <w:t xml:space="preserve">, Sami S et al. “Comparative outcomes after unprotected left main stem percutaneous coronary intervention: a national linked cohort study of 5,065 acute and elective cases from the BCIS Registry (British Cardiovascular Intervention Society).” JACC. Cardiovascular interventions vol. 7,7 (2014): 717-30. </w:t>
      </w:r>
    </w:p>
    <w:p w14:paraId="26A2063F" w14:textId="77777777" w:rsidR="000930DC" w:rsidRPr="005F1112" w:rsidRDefault="000930DC" w:rsidP="000930DC">
      <w:pPr>
        <w:pStyle w:val="Lijstalinea"/>
        <w:numPr>
          <w:ilvl w:val="0"/>
          <w:numId w:val="1"/>
        </w:numPr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F1112">
        <w:rPr>
          <w:rFonts w:asciiTheme="minorHAnsi" w:eastAsiaTheme="minorHAnsi" w:hAnsiTheme="minorHAnsi" w:cstheme="minorBidi"/>
          <w:sz w:val="22"/>
          <w:szCs w:val="22"/>
        </w:rPr>
        <w:t xml:space="preserve">Bastos, Marcelo B et al. “PulseCath iVAC2L: next-generation pulsatile mechanical circulatory support.” Future cardiology vol. 16,2 (2020): 103-112. </w:t>
      </w:r>
    </w:p>
    <w:p w14:paraId="150FEACF" w14:textId="77777777" w:rsidR="00927792" w:rsidRPr="000930DC" w:rsidRDefault="00927792" w:rsidP="00927792"/>
    <w:p w14:paraId="2E4D7A55" w14:textId="77777777" w:rsidR="00B000A8" w:rsidRPr="000930DC" w:rsidRDefault="0047743A"/>
    <w:sectPr w:rsidR="00B000A8" w:rsidRPr="00093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D5756"/>
    <w:multiLevelType w:val="hybridMultilevel"/>
    <w:tmpl w:val="8DB00AFA"/>
    <w:lvl w:ilvl="0" w:tplc="53622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F863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6E1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CE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AF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262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C01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746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B69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20"/>
    <w:rsid w:val="000014E1"/>
    <w:rsid w:val="000930DC"/>
    <w:rsid w:val="000D337A"/>
    <w:rsid w:val="002E4F20"/>
    <w:rsid w:val="00341168"/>
    <w:rsid w:val="003D6061"/>
    <w:rsid w:val="00427422"/>
    <w:rsid w:val="004609E8"/>
    <w:rsid w:val="0047743A"/>
    <w:rsid w:val="00496EFB"/>
    <w:rsid w:val="004A509B"/>
    <w:rsid w:val="0053132D"/>
    <w:rsid w:val="005F1112"/>
    <w:rsid w:val="007D4584"/>
    <w:rsid w:val="0080512B"/>
    <w:rsid w:val="00865D5C"/>
    <w:rsid w:val="00927792"/>
    <w:rsid w:val="009547FA"/>
    <w:rsid w:val="00B57083"/>
    <w:rsid w:val="00BA5153"/>
    <w:rsid w:val="00C732D6"/>
    <w:rsid w:val="00D673B3"/>
    <w:rsid w:val="00F12B5E"/>
    <w:rsid w:val="00F40397"/>
    <w:rsid w:val="00F53EF0"/>
    <w:rsid w:val="00F9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3FA8"/>
  <w15:docId w15:val="{AD29F777-B6B1-424E-8A96-4B32F321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4F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E4F2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1168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B57083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5708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5708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708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708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7083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0930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lsecath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FCAFF3F7F8A48A0B6410F117FA79B" ma:contentTypeVersion="1" ma:contentTypeDescription="Create a new document." ma:contentTypeScope="" ma:versionID="18f76e80b3c859cdaac5300ef246ec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e78e06d1e9892ecfd2310803930f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BC7B62-4585-49A7-9AAC-360A438AC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E9573-82E1-4A87-9409-B23DB1115B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4E5F8B-71CF-4192-B797-749894AAA0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St. Jude Medical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Jude Medical</dc:creator>
  <cp:lastModifiedBy>marleen van mastwijk</cp:lastModifiedBy>
  <cp:revision>3</cp:revision>
  <dcterms:created xsi:type="dcterms:W3CDTF">2022-01-12T08:33:00Z</dcterms:created>
  <dcterms:modified xsi:type="dcterms:W3CDTF">2022-01-12T08:38:00Z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0x010100B39FCAFF3F7F8A48A0B6410F117FA79B</vt:lpwstr>
  </property>
</Properties>
</file>